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52057" w14:textId="3AC3AA38" w:rsidR="00E81978" w:rsidRDefault="00533507">
      <w:pPr>
        <w:pStyle w:val="Title"/>
      </w:pPr>
      <w:sdt>
        <w:sdtPr>
          <w:alias w:val="Title:"/>
          <w:tag w:val="Title:"/>
          <w:id w:val="726351117"/>
          <w:placeholder>
            <w:docPart w:val="AA0BF4BD75E745D0A917515A82B4E09A"/>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1B6E90">
            <w:t>Psychology of Human Development</w:t>
          </w:r>
        </w:sdtContent>
      </w:sdt>
    </w:p>
    <w:p w14:paraId="07867643" w14:textId="0DE9F32E" w:rsidR="00B823AA" w:rsidRDefault="00533507" w:rsidP="00B823AA">
      <w:pPr>
        <w:pStyle w:val="Title2"/>
      </w:pPr>
      <w:r>
        <w:t>Student’s Name</w:t>
      </w:r>
    </w:p>
    <w:p w14:paraId="6322E51B" w14:textId="266C8963" w:rsidR="001B6E90" w:rsidRDefault="00533507" w:rsidP="00B823AA">
      <w:pPr>
        <w:pStyle w:val="Title2"/>
      </w:pPr>
      <w:r>
        <w:t>Professor’s Name</w:t>
      </w:r>
    </w:p>
    <w:p w14:paraId="2317AAF6" w14:textId="5E065790" w:rsidR="001B6E90" w:rsidRDefault="00533507" w:rsidP="001B6E90">
      <w:pPr>
        <w:pStyle w:val="Title2"/>
      </w:pPr>
      <w:r>
        <w:t>Psychology 234</w:t>
      </w:r>
    </w:p>
    <w:p w14:paraId="4C7394D9" w14:textId="05B53137" w:rsidR="00E81978" w:rsidRDefault="00533507" w:rsidP="00B823AA">
      <w:pPr>
        <w:pStyle w:val="Title2"/>
      </w:pPr>
      <w:r>
        <w:t>Institutional Affiliation</w:t>
      </w:r>
    </w:p>
    <w:p w14:paraId="132DBB50" w14:textId="65542F8A" w:rsidR="001B6E90" w:rsidRDefault="00533507" w:rsidP="00B823AA">
      <w:pPr>
        <w:pStyle w:val="Title2"/>
      </w:pPr>
      <w:r>
        <w:t xml:space="preserve">Date </w:t>
      </w:r>
    </w:p>
    <w:p w14:paraId="09221EA1" w14:textId="77777777" w:rsidR="00E81978" w:rsidRDefault="00E81978" w:rsidP="00B823AA">
      <w:pPr>
        <w:pStyle w:val="Title2"/>
      </w:pPr>
    </w:p>
    <w:p w14:paraId="2CB46BD4" w14:textId="556CC4C8" w:rsidR="00E81978" w:rsidRDefault="00E81978">
      <w:pPr>
        <w:pStyle w:val="NoSpacing"/>
      </w:pPr>
    </w:p>
    <w:p w14:paraId="36BB4311" w14:textId="3C175DB6" w:rsidR="00E81978" w:rsidRDefault="00533507">
      <w:pPr>
        <w:pStyle w:val="SectionTitle"/>
      </w:pPr>
      <w:sdt>
        <w:sdtPr>
          <w:alias w:val="Section title:"/>
          <w:tag w:val="Section title:"/>
          <w:id w:val="984196707"/>
          <w:placeholder>
            <w:docPart w:val="B6C197AA7F184C96BCBA540E3588E68A"/>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1B6E90">
            <w:t>Psychology of Human Development</w:t>
          </w:r>
        </w:sdtContent>
      </w:sdt>
    </w:p>
    <w:p w14:paraId="6C8429E1" w14:textId="27F5DE36" w:rsidR="00584593" w:rsidRPr="001B6E90" w:rsidRDefault="00533507">
      <w:pPr>
        <w:rPr>
          <w:rFonts w:ascii="Times New Roman" w:eastAsia="Times New Roman" w:hAnsi="Times New Roman" w:cs="Times New Roman"/>
          <w:b/>
          <w:noProof/>
          <w:kern w:val="0"/>
          <w:lang w:eastAsia="en-US"/>
        </w:rPr>
      </w:pPr>
      <w:r w:rsidRPr="001B6E90">
        <w:rPr>
          <w:rFonts w:ascii="Times New Roman" w:eastAsia="Times New Roman" w:hAnsi="Times New Roman" w:cs="Times New Roman"/>
          <w:b/>
          <w:noProof/>
          <w:kern w:val="0"/>
          <w:lang w:eastAsia="en-US"/>
        </w:rPr>
        <w:t>1.</w:t>
      </w:r>
      <w:r w:rsidRPr="001B6E90">
        <w:rPr>
          <w:rFonts w:ascii="Times New Roman" w:eastAsia="Times New Roman" w:hAnsi="Times New Roman" w:cs="Times New Roman"/>
          <w:b/>
          <w:noProof/>
          <w:kern w:val="0"/>
          <w:lang w:eastAsia="en-US"/>
        </w:rPr>
        <w:tab/>
      </w:r>
      <w:r w:rsidRPr="001B6E90">
        <w:rPr>
          <w:rFonts w:ascii="Times New Roman" w:eastAsia="Times New Roman" w:hAnsi="Times New Roman" w:cs="Times New Roman"/>
          <w:b/>
          <w:noProof/>
          <w:kern w:val="0"/>
          <w:lang w:eastAsia="en-US"/>
        </w:rPr>
        <w:t>Why are we aging? Explain different theories of aging, and provide evidence that supports it, including the impact of telomers. Who lives longer? What are the factors on life expectancy? What is the role of SES in this? Why are SES disparities in health an</w:t>
      </w:r>
      <w:r w:rsidRPr="001B6E90">
        <w:rPr>
          <w:rFonts w:ascii="Times New Roman" w:eastAsia="Times New Roman" w:hAnsi="Times New Roman" w:cs="Times New Roman"/>
          <w:b/>
          <w:noProof/>
          <w:kern w:val="0"/>
          <w:lang w:eastAsia="en-US"/>
        </w:rPr>
        <w:t xml:space="preserve">d mortality larger in the United States than in other industrialized nations? </w:t>
      </w:r>
      <w:r w:rsidR="00A621C2" w:rsidRPr="001B6E90">
        <w:rPr>
          <w:rFonts w:ascii="Times New Roman" w:eastAsia="Times New Roman" w:hAnsi="Times New Roman" w:cs="Times New Roman"/>
          <w:b/>
          <w:noProof/>
          <w:kern w:val="0"/>
          <w:lang w:eastAsia="en-US"/>
        </w:rPr>
        <w:t>One possibility is that Americans have poorer health as a result of higher income and wealth inequality.</w:t>
      </w:r>
      <w:r w:rsidRPr="001B6E90">
        <w:rPr>
          <w:rFonts w:ascii="Times New Roman" w:eastAsia="Times New Roman" w:hAnsi="Times New Roman" w:cs="Times New Roman"/>
          <w:b/>
          <w:noProof/>
          <w:kern w:val="0"/>
          <w:lang w:eastAsia="en-US"/>
        </w:rPr>
        <w:t>? What are your thoughts on that?</w:t>
      </w:r>
    </w:p>
    <w:p w14:paraId="19E98E2D" w14:textId="6298D9EC" w:rsidR="00CB0B12" w:rsidRDefault="00533507">
      <w:pPr>
        <w:rPr>
          <w:rFonts w:ascii="Times New Roman" w:eastAsia="Times New Roman" w:hAnsi="Times New Roman" w:cs="Times New Roman"/>
          <w:noProof/>
          <w:kern w:val="0"/>
          <w:lang w:eastAsia="en-US"/>
        </w:rPr>
      </w:pPr>
      <w:r w:rsidRPr="00CB0B12">
        <w:rPr>
          <w:rFonts w:ascii="Times New Roman" w:eastAsia="Times New Roman" w:hAnsi="Times New Roman" w:cs="Times New Roman"/>
          <w:noProof/>
          <w:kern w:val="0"/>
          <w:lang w:eastAsia="en-US"/>
        </w:rPr>
        <w:t xml:space="preserve">Aging results from a variety of changes </w:t>
      </w:r>
      <w:r w:rsidRPr="00CB0B12">
        <w:rPr>
          <w:rFonts w:ascii="Times New Roman" w:eastAsia="Times New Roman" w:hAnsi="Times New Roman" w:cs="Times New Roman"/>
          <w:noProof/>
          <w:kern w:val="0"/>
          <w:lang w:eastAsia="en-US"/>
        </w:rPr>
        <w:t>in normal biological functions, ranging from the accumulation of DNA damage to protein dysfunction and alterations in communication both within cells and between distant tissues in the body.</w:t>
      </w:r>
      <w:r>
        <w:rPr>
          <w:rFonts w:ascii="Times New Roman" w:eastAsia="Times New Roman" w:hAnsi="Times New Roman" w:cs="Times New Roman"/>
          <w:noProof/>
          <w:kern w:val="0"/>
          <w:lang w:eastAsia="en-US"/>
        </w:rPr>
        <w:t xml:space="preserve"> </w:t>
      </w:r>
      <w:r w:rsidR="00261D30">
        <w:rPr>
          <w:rFonts w:ascii="Times New Roman" w:eastAsia="Times New Roman" w:hAnsi="Times New Roman" w:cs="Times New Roman"/>
          <w:noProof/>
          <w:kern w:val="0"/>
          <w:lang w:eastAsia="en-US"/>
        </w:rPr>
        <w:t>Some scientists have attempted to come up with theories that explain ag</w:t>
      </w:r>
      <w:r w:rsidR="008542A8">
        <w:rPr>
          <w:rFonts w:ascii="Times New Roman" w:eastAsia="Times New Roman" w:hAnsi="Times New Roman" w:cs="Times New Roman"/>
          <w:noProof/>
          <w:kern w:val="0"/>
          <w:lang w:eastAsia="en-US"/>
        </w:rPr>
        <w:t>ing. To begin with, the free radical theory</w:t>
      </w:r>
      <w:r w:rsidR="008542A8" w:rsidRPr="008542A8">
        <w:rPr>
          <w:rFonts w:ascii="Times New Roman" w:eastAsia="Times New Roman" w:hAnsi="Times New Roman" w:cs="Times New Roman"/>
          <w:noProof/>
          <w:kern w:val="0"/>
          <w:lang w:eastAsia="en-US"/>
        </w:rPr>
        <w:t>. The word "free radical" refers to any molecule with one or more free electrons, which causes it to react negatively with healthy molecules.  When it attempts to steal electrons, the unbalanced energy allows the free radical to bind itself to another balanced molecule. As a result, the balanced molecule becomes unbalanced and, as a result, a free radical.</w:t>
      </w:r>
      <w:r w:rsidR="00635E61" w:rsidRPr="00635E61">
        <w:rPr>
          <w:rFonts w:ascii="Times New Roman" w:eastAsia="Times New Roman" w:hAnsi="Times New Roman" w:cs="Times New Roman"/>
          <w:noProof/>
          <w:kern w:val="0"/>
          <w:lang w:eastAsia="en-US"/>
        </w:rPr>
        <w:t xml:space="preserve"> </w:t>
      </w:r>
    </w:p>
    <w:p w14:paraId="105F830D" w14:textId="5507488F" w:rsidR="008542A8" w:rsidRDefault="00533507">
      <w:pPr>
        <w:rPr>
          <w:rFonts w:ascii="Times New Roman" w:eastAsia="Times New Roman" w:hAnsi="Times New Roman" w:cs="Times New Roman"/>
          <w:noProof/>
          <w:kern w:val="0"/>
          <w:lang w:eastAsia="en-US"/>
        </w:rPr>
      </w:pPr>
      <w:r w:rsidRPr="00CD4189">
        <w:rPr>
          <w:rFonts w:ascii="Times New Roman" w:eastAsia="Times New Roman" w:hAnsi="Times New Roman" w:cs="Times New Roman"/>
          <w:noProof/>
          <w:kern w:val="0"/>
          <w:lang w:eastAsia="en-US"/>
        </w:rPr>
        <w:t>The</w:t>
      </w:r>
      <w:r>
        <w:rPr>
          <w:rFonts w:ascii="Times New Roman" w:eastAsia="Times New Roman" w:hAnsi="Times New Roman" w:cs="Times New Roman"/>
          <w:noProof/>
          <w:kern w:val="0"/>
          <w:lang w:eastAsia="en-US"/>
        </w:rPr>
        <w:t xml:space="preserve"> neuroendocrine theory states that the</w:t>
      </w:r>
      <w:r w:rsidRPr="00CD4189">
        <w:rPr>
          <w:rFonts w:ascii="Times New Roman" w:eastAsia="Times New Roman" w:hAnsi="Times New Roman" w:cs="Times New Roman"/>
          <w:noProof/>
          <w:kern w:val="0"/>
          <w:lang w:eastAsia="en-US"/>
        </w:rPr>
        <w:t xml:space="preserve"> hypothalamus loses its precision regulatory capacity, and individual hormone receptors become less responsive. As a result, as </w:t>
      </w:r>
      <w:r>
        <w:rPr>
          <w:rFonts w:ascii="Times New Roman" w:eastAsia="Times New Roman" w:hAnsi="Times New Roman" w:cs="Times New Roman"/>
          <w:noProof/>
          <w:kern w:val="0"/>
          <w:lang w:eastAsia="en-US"/>
        </w:rPr>
        <w:t>one</w:t>
      </w:r>
      <w:r w:rsidRPr="00CD4189">
        <w:rPr>
          <w:rFonts w:ascii="Times New Roman" w:eastAsia="Times New Roman" w:hAnsi="Times New Roman" w:cs="Times New Roman"/>
          <w:noProof/>
          <w:kern w:val="0"/>
          <w:lang w:eastAsia="en-US"/>
        </w:rPr>
        <w:t xml:space="preserve"> get</w:t>
      </w:r>
      <w:r>
        <w:rPr>
          <w:rFonts w:ascii="Times New Roman" w:eastAsia="Times New Roman" w:hAnsi="Times New Roman" w:cs="Times New Roman"/>
          <w:noProof/>
          <w:kern w:val="0"/>
          <w:lang w:eastAsia="en-US"/>
        </w:rPr>
        <w:t>s</w:t>
      </w:r>
      <w:r w:rsidRPr="00CD4189">
        <w:rPr>
          <w:rFonts w:ascii="Times New Roman" w:eastAsia="Times New Roman" w:hAnsi="Times New Roman" w:cs="Times New Roman"/>
          <w:noProof/>
          <w:kern w:val="0"/>
          <w:lang w:eastAsia="en-US"/>
        </w:rPr>
        <w:t xml:space="preserve"> older, the secretion of certain hormones decreases, and their efficacy decreases due to receptor downgrading. </w:t>
      </w:r>
      <w:r w:rsidR="00635E61" w:rsidRPr="00635E61">
        <w:rPr>
          <w:rFonts w:ascii="Times New Roman" w:eastAsia="Times New Roman" w:hAnsi="Times New Roman" w:cs="Times New Roman"/>
          <w:noProof/>
          <w:kern w:val="0"/>
          <w:lang w:eastAsia="en-US"/>
        </w:rPr>
        <w:t>Telomeres, which are repetitive nucleoprotein structures that protect chromosome ends from degradation and fusion, are located at the ends of linear chromosomes. The majority of cell types are either non-dividing or have a finite replicative power. Since such cells lack telomerase activity</w:t>
      </w:r>
      <w:r w:rsidR="00635E61">
        <w:rPr>
          <w:rFonts w:ascii="Times New Roman" w:eastAsia="Times New Roman" w:hAnsi="Times New Roman" w:cs="Times New Roman"/>
          <w:noProof/>
          <w:kern w:val="0"/>
          <w:lang w:eastAsia="en-US"/>
        </w:rPr>
        <w:t xml:space="preserve"> (an enzyme with the capability to elongate the ends)</w:t>
      </w:r>
      <w:r w:rsidR="00635E61" w:rsidRPr="00635E61">
        <w:rPr>
          <w:rFonts w:ascii="Times New Roman" w:eastAsia="Times New Roman" w:hAnsi="Times New Roman" w:cs="Times New Roman"/>
          <w:noProof/>
          <w:kern w:val="0"/>
          <w:lang w:eastAsia="en-US"/>
        </w:rPr>
        <w:t>, they undergo telomere attrition due to subsequent cell divisions.</w:t>
      </w:r>
      <w:r w:rsidR="00635E61" w:rsidRPr="00635E61">
        <w:t xml:space="preserve"> </w:t>
      </w:r>
      <w:r w:rsidR="00635E61" w:rsidRPr="00635E61">
        <w:rPr>
          <w:rFonts w:ascii="Times New Roman" w:eastAsia="Times New Roman" w:hAnsi="Times New Roman" w:cs="Times New Roman"/>
          <w:noProof/>
          <w:kern w:val="0"/>
          <w:lang w:eastAsia="en-US"/>
        </w:rPr>
        <w:t>This erosion can explain the discovery of a short lifespan in cultured somatic cells.</w:t>
      </w:r>
    </w:p>
    <w:p w14:paraId="03F7770D" w14:textId="1BD4E1C5" w:rsidR="006E46AD" w:rsidRDefault="00533507">
      <w:pPr>
        <w:rPr>
          <w:rFonts w:ascii="Times New Roman" w:eastAsia="Times New Roman" w:hAnsi="Times New Roman" w:cs="Times New Roman"/>
          <w:noProof/>
          <w:kern w:val="0"/>
          <w:lang w:eastAsia="en-US"/>
        </w:rPr>
      </w:pPr>
      <w:r w:rsidRPr="006E46AD">
        <w:rPr>
          <w:rFonts w:ascii="Times New Roman" w:eastAsia="Times New Roman" w:hAnsi="Times New Roman" w:cs="Times New Roman"/>
          <w:noProof/>
          <w:kern w:val="0"/>
          <w:lang w:eastAsia="en-US"/>
        </w:rPr>
        <w:lastRenderedPageBreak/>
        <w:t>Gender, genetics, access</w:t>
      </w:r>
      <w:r w:rsidRPr="006E46AD">
        <w:rPr>
          <w:rFonts w:ascii="Times New Roman" w:eastAsia="Times New Roman" w:hAnsi="Times New Roman" w:cs="Times New Roman"/>
          <w:noProof/>
          <w:kern w:val="0"/>
          <w:lang w:eastAsia="en-US"/>
        </w:rPr>
        <w:t xml:space="preserve"> to health care, hygiene, diet and nutrition, exercise, lifestyle, and crime rates all play a role in life expectancy</w:t>
      </w:r>
      <w:r w:rsidR="007B327D">
        <w:rPr>
          <w:rFonts w:ascii="Times New Roman" w:eastAsia="Times New Roman" w:hAnsi="Times New Roman" w:cs="Times New Roman"/>
          <w:noProof/>
          <w:kern w:val="0"/>
          <w:lang w:eastAsia="en-US"/>
        </w:rPr>
        <w:t>( Mondal &amp; Shitan, 2014)</w:t>
      </w:r>
      <w:r w:rsidRPr="006E46AD">
        <w:rPr>
          <w:rFonts w:ascii="Times New Roman" w:eastAsia="Times New Roman" w:hAnsi="Times New Roman" w:cs="Times New Roman"/>
          <w:noProof/>
          <w:kern w:val="0"/>
          <w:lang w:eastAsia="en-US"/>
        </w:rPr>
        <w:t>. Women outlive men on average, and this was true in pre-industrial times as well as today. Smaller bodies mean les</w:t>
      </w:r>
      <w:r w:rsidRPr="006E46AD">
        <w:rPr>
          <w:rFonts w:ascii="Times New Roman" w:eastAsia="Times New Roman" w:hAnsi="Times New Roman" w:cs="Times New Roman"/>
          <w:noProof/>
          <w:kern w:val="0"/>
          <w:lang w:eastAsia="en-US"/>
        </w:rPr>
        <w:t>s tension on the heart, a better immune system because testosterone suppresses the immune system, and a lower proclivity to participate in physically risky activities.</w:t>
      </w:r>
      <w:r w:rsidR="00322599">
        <w:rPr>
          <w:rFonts w:ascii="Times New Roman" w:eastAsia="Times New Roman" w:hAnsi="Times New Roman" w:cs="Times New Roman"/>
          <w:noProof/>
          <w:kern w:val="0"/>
          <w:lang w:eastAsia="en-US"/>
        </w:rPr>
        <w:t xml:space="preserve"> </w:t>
      </w:r>
      <w:r w:rsidR="00322599" w:rsidRPr="00322599">
        <w:rPr>
          <w:rFonts w:ascii="Times New Roman" w:eastAsia="Times New Roman" w:hAnsi="Times New Roman" w:cs="Times New Roman"/>
          <w:noProof/>
          <w:kern w:val="0"/>
          <w:lang w:eastAsia="en-US"/>
        </w:rPr>
        <w:t>Poverty is thought to be a risk factor for mental health problems in the elderly</w:t>
      </w:r>
      <w:r w:rsidR="007B327D">
        <w:rPr>
          <w:rFonts w:ascii="Times New Roman" w:eastAsia="Times New Roman" w:hAnsi="Times New Roman" w:cs="Times New Roman"/>
          <w:noProof/>
          <w:kern w:val="0"/>
          <w:lang w:eastAsia="en-US"/>
        </w:rPr>
        <w:t xml:space="preserve"> (Mondal &amp;Shitan, 2014)</w:t>
      </w:r>
      <w:r w:rsidR="00322599" w:rsidRPr="00322599">
        <w:rPr>
          <w:rFonts w:ascii="Times New Roman" w:eastAsia="Times New Roman" w:hAnsi="Times New Roman" w:cs="Times New Roman"/>
          <w:noProof/>
          <w:kern w:val="0"/>
          <w:lang w:eastAsia="en-US"/>
        </w:rPr>
        <w:t>. Those of lower socioeconomic status are more likely to be diagnosed with a psychiatric condition.</w:t>
      </w:r>
      <w:r w:rsidR="00A621C2">
        <w:rPr>
          <w:rFonts w:ascii="Times New Roman" w:eastAsia="Times New Roman" w:hAnsi="Times New Roman" w:cs="Times New Roman"/>
          <w:noProof/>
          <w:kern w:val="0"/>
          <w:lang w:eastAsia="en-US"/>
        </w:rPr>
        <w:t xml:space="preserve"> </w:t>
      </w:r>
      <w:r w:rsidR="00A621C2" w:rsidRPr="00A621C2">
        <w:rPr>
          <w:rFonts w:ascii="Times New Roman" w:eastAsia="Times New Roman" w:hAnsi="Times New Roman" w:cs="Times New Roman"/>
          <w:noProof/>
          <w:kern w:val="0"/>
          <w:lang w:eastAsia="en-US"/>
        </w:rPr>
        <w:t>One possibility is that Americans have poorer health as a result of higher income and wealth inequality.</w:t>
      </w:r>
      <w:r w:rsidR="00A621C2">
        <w:rPr>
          <w:rFonts w:ascii="Times New Roman" w:eastAsia="Times New Roman" w:hAnsi="Times New Roman" w:cs="Times New Roman"/>
          <w:noProof/>
          <w:kern w:val="0"/>
          <w:lang w:eastAsia="en-US"/>
        </w:rPr>
        <w:t xml:space="preserve"> The cost of living in the United States is high, creating a large gap between the rich and the poor. Therefore, death among the poor is higher than the rich since they cannot afford healthcare and psychological disorders. </w:t>
      </w:r>
    </w:p>
    <w:p w14:paraId="0A5CDF77" w14:textId="77777777" w:rsidR="008542A8" w:rsidRDefault="008542A8" w:rsidP="00CD4189">
      <w:pPr>
        <w:ind w:firstLine="0"/>
        <w:rPr>
          <w:rFonts w:ascii="Times New Roman" w:eastAsia="Times New Roman" w:hAnsi="Times New Roman" w:cs="Times New Roman"/>
          <w:noProof/>
          <w:kern w:val="0"/>
          <w:lang w:eastAsia="en-US"/>
        </w:rPr>
      </w:pPr>
    </w:p>
    <w:p w14:paraId="46EF6036" w14:textId="13777B41" w:rsidR="00584593" w:rsidRPr="001B6E90" w:rsidRDefault="00533507">
      <w:pPr>
        <w:rPr>
          <w:rFonts w:ascii="Times New Roman" w:eastAsia="Times New Roman" w:hAnsi="Times New Roman" w:cs="Times New Roman"/>
          <w:b/>
          <w:noProof/>
          <w:kern w:val="0"/>
          <w:lang w:eastAsia="en-US"/>
        </w:rPr>
      </w:pPr>
      <w:r w:rsidRPr="001B6E90">
        <w:rPr>
          <w:rFonts w:ascii="Times New Roman" w:eastAsia="Times New Roman" w:hAnsi="Times New Roman" w:cs="Times New Roman"/>
          <w:b/>
          <w:noProof/>
          <w:kern w:val="0"/>
          <w:lang w:eastAsia="en-US"/>
        </w:rPr>
        <w:t>2.</w:t>
      </w:r>
      <w:r w:rsidR="00A621C2" w:rsidRPr="001B6E90">
        <w:rPr>
          <w:rFonts w:ascii="Times New Roman" w:eastAsia="Times New Roman" w:hAnsi="Times New Roman" w:cs="Times New Roman"/>
          <w:b/>
          <w:noProof/>
          <w:kern w:val="0"/>
          <w:lang w:eastAsia="en-US"/>
        </w:rPr>
        <w:t xml:space="preserve"> </w:t>
      </w:r>
      <w:r w:rsidRPr="001B6E90">
        <w:rPr>
          <w:rFonts w:ascii="Times New Roman" w:eastAsia="Times New Roman" w:hAnsi="Times New Roman" w:cs="Times New Roman"/>
          <w:b/>
          <w:noProof/>
          <w:kern w:val="0"/>
          <w:lang w:eastAsia="en-US"/>
        </w:rPr>
        <w:t>What are the signs of aging? How does aging affect percep</w:t>
      </w:r>
      <w:r w:rsidRPr="001B6E90">
        <w:rPr>
          <w:rFonts w:ascii="Times New Roman" w:eastAsia="Times New Roman" w:hAnsi="Times New Roman" w:cs="Times New Roman"/>
          <w:b/>
          <w:noProof/>
          <w:kern w:val="0"/>
          <w:lang w:eastAsia="en-US"/>
        </w:rPr>
        <w:t>tual abilities and other health? What about cognition, such as memory and intelligence, and social or emotional factors? How do older adults compensate for age-related decline and problems? What helps to have a smooth transition to older adulthood and be h</w:t>
      </w:r>
      <w:r w:rsidRPr="001B6E90">
        <w:rPr>
          <w:rFonts w:ascii="Times New Roman" w:eastAsia="Times New Roman" w:hAnsi="Times New Roman" w:cs="Times New Roman"/>
          <w:b/>
          <w:noProof/>
          <w:kern w:val="0"/>
          <w:lang w:eastAsia="en-US"/>
        </w:rPr>
        <w:t>ighly functioning as elderly adults?</w:t>
      </w:r>
    </w:p>
    <w:p w14:paraId="46F5C540" w14:textId="2A7F264C" w:rsidR="0092122B" w:rsidRDefault="00533507">
      <w:pPr>
        <w:rPr>
          <w:rFonts w:ascii="Times New Roman" w:eastAsia="Times New Roman" w:hAnsi="Times New Roman" w:cs="Times New Roman"/>
          <w:noProof/>
          <w:kern w:val="0"/>
          <w:lang w:eastAsia="en-US"/>
        </w:rPr>
      </w:pPr>
      <w:r w:rsidRPr="0092122B">
        <w:rPr>
          <w:rFonts w:ascii="Times New Roman" w:eastAsia="Times New Roman" w:hAnsi="Times New Roman" w:cs="Times New Roman"/>
          <w:noProof/>
          <w:kern w:val="0"/>
          <w:lang w:eastAsia="en-US"/>
        </w:rPr>
        <w:t>At the molecular and cellular level, aging is caused by the accumulation of various molecular and cellular damage over time. This results in a progressive loss of physical and mental capacity, increased disease risk, an</w:t>
      </w:r>
      <w:r w:rsidRPr="0092122B">
        <w:rPr>
          <w:rFonts w:ascii="Times New Roman" w:eastAsia="Times New Roman" w:hAnsi="Times New Roman" w:cs="Times New Roman"/>
          <w:noProof/>
          <w:kern w:val="0"/>
          <w:lang w:eastAsia="en-US"/>
        </w:rPr>
        <w:t>d, inevitably, death</w:t>
      </w:r>
      <w:r w:rsidR="007B327D">
        <w:rPr>
          <w:rFonts w:ascii="Times New Roman" w:eastAsia="Times New Roman" w:hAnsi="Times New Roman" w:cs="Times New Roman"/>
          <w:noProof/>
          <w:kern w:val="0"/>
          <w:lang w:eastAsia="en-US"/>
        </w:rPr>
        <w:t xml:space="preserve"> (Kanasi et al., 2016)</w:t>
      </w:r>
      <w:r w:rsidRPr="0092122B">
        <w:rPr>
          <w:rFonts w:ascii="Times New Roman" w:eastAsia="Times New Roman" w:hAnsi="Times New Roman" w:cs="Times New Roman"/>
          <w:noProof/>
          <w:kern w:val="0"/>
          <w:lang w:eastAsia="en-US"/>
        </w:rPr>
        <w:t>. However, these shifts are neither linear nor continuous, and they are only tangentially linked to a person's chronological era. Although some 70-year-olds are in excellent health and work, others are vulnerable a</w:t>
      </w:r>
      <w:r w:rsidRPr="0092122B">
        <w:rPr>
          <w:rFonts w:ascii="Times New Roman" w:eastAsia="Times New Roman" w:hAnsi="Times New Roman" w:cs="Times New Roman"/>
          <w:noProof/>
          <w:kern w:val="0"/>
          <w:lang w:eastAsia="en-US"/>
        </w:rPr>
        <w:t xml:space="preserve">nd need a great deal of assistance from others. </w:t>
      </w:r>
    </w:p>
    <w:p w14:paraId="136C82A4" w14:textId="77777777" w:rsidR="0092122B" w:rsidRDefault="00533507">
      <w:pPr>
        <w:rPr>
          <w:rFonts w:ascii="Times New Roman" w:eastAsia="Times New Roman" w:hAnsi="Times New Roman" w:cs="Times New Roman"/>
          <w:noProof/>
          <w:kern w:val="0"/>
          <w:lang w:eastAsia="en-US"/>
        </w:rPr>
      </w:pPr>
      <w:r w:rsidRPr="0092122B">
        <w:rPr>
          <w:rFonts w:ascii="Times New Roman" w:eastAsia="Times New Roman" w:hAnsi="Times New Roman" w:cs="Times New Roman"/>
          <w:noProof/>
          <w:kern w:val="0"/>
          <w:lang w:eastAsia="en-US"/>
        </w:rPr>
        <w:lastRenderedPageBreak/>
        <w:t>Hearing loss, cataracts, refractive errors, back and neck pain and osteoarthritis, chronic obstructive pulmonary disease, diabetes, depression, and dementia are common disorders in older people. Furthermore,</w:t>
      </w:r>
      <w:r w:rsidRPr="0092122B">
        <w:rPr>
          <w:rFonts w:ascii="Times New Roman" w:eastAsia="Times New Roman" w:hAnsi="Times New Roman" w:cs="Times New Roman"/>
          <w:noProof/>
          <w:kern w:val="0"/>
          <w:lang w:eastAsia="en-US"/>
        </w:rPr>
        <w:t xml:space="preserve"> as people grow older, they are more likely to suffer from multiple ailments simultaneously. Older age is often marked by several complicated health conditions that arise only later in life and do not fit neatly into any disease categories. Frailty, urinar</w:t>
      </w:r>
      <w:r w:rsidRPr="0092122B">
        <w:rPr>
          <w:rFonts w:ascii="Times New Roman" w:eastAsia="Times New Roman" w:hAnsi="Times New Roman" w:cs="Times New Roman"/>
          <w:noProof/>
          <w:kern w:val="0"/>
          <w:lang w:eastAsia="en-US"/>
        </w:rPr>
        <w:t xml:space="preserve">y incontinence, falls, delirium, and pressure ulcers are all common outcomes of several underlying factors. </w:t>
      </w:r>
    </w:p>
    <w:p w14:paraId="69FB5D4D" w14:textId="77777777" w:rsidR="00DE1F3C" w:rsidRDefault="00533507">
      <w:pPr>
        <w:rPr>
          <w:rFonts w:ascii="Times New Roman" w:eastAsia="Times New Roman" w:hAnsi="Times New Roman" w:cs="Times New Roman"/>
          <w:noProof/>
          <w:kern w:val="0"/>
          <w:lang w:eastAsia="en-US"/>
        </w:rPr>
      </w:pPr>
      <w:r w:rsidRPr="001E3529">
        <w:rPr>
          <w:rFonts w:ascii="Times New Roman" w:eastAsia="Times New Roman" w:hAnsi="Times New Roman" w:cs="Times New Roman"/>
          <w:noProof/>
          <w:kern w:val="0"/>
          <w:lang w:eastAsia="en-US"/>
        </w:rPr>
        <w:t xml:space="preserve">Inhibition is a critical component of neural processing in the brain, and it is crucial for visual perception. Evidence indicates that when one </w:t>
      </w:r>
      <w:r w:rsidRPr="001E3529">
        <w:rPr>
          <w:rFonts w:ascii="Times New Roman" w:eastAsia="Times New Roman" w:hAnsi="Times New Roman" w:cs="Times New Roman"/>
          <w:noProof/>
          <w:kern w:val="0"/>
          <w:lang w:eastAsia="en-US"/>
        </w:rPr>
        <w:t>looks at an object or a scene, the brain considers other possibilities unconsciously. These competing alternatives suppress one another in older people, with the brain essentially weeding out the rivalry before perceiving what is actually there.</w:t>
      </w:r>
      <w:r w:rsidR="0092122B">
        <w:rPr>
          <w:rFonts w:ascii="Times New Roman" w:eastAsia="Times New Roman" w:hAnsi="Times New Roman" w:cs="Times New Roman"/>
          <w:noProof/>
          <w:kern w:val="0"/>
          <w:lang w:eastAsia="en-US"/>
        </w:rPr>
        <w:t xml:space="preserve"> </w:t>
      </w:r>
      <w:r w:rsidRPr="00DE1F3C">
        <w:rPr>
          <w:rFonts w:ascii="Times New Roman" w:eastAsia="Times New Roman" w:hAnsi="Times New Roman" w:cs="Times New Roman"/>
          <w:noProof/>
          <w:kern w:val="0"/>
          <w:lang w:eastAsia="en-US"/>
        </w:rPr>
        <w:t xml:space="preserve">Diabetes, </w:t>
      </w:r>
      <w:r w:rsidRPr="00DE1F3C">
        <w:rPr>
          <w:rFonts w:ascii="Times New Roman" w:eastAsia="Times New Roman" w:hAnsi="Times New Roman" w:cs="Times New Roman"/>
          <w:noProof/>
          <w:kern w:val="0"/>
          <w:lang w:eastAsia="en-US"/>
        </w:rPr>
        <w:t>high blood pressure, depression, and high cholesterol are only a few of the chronic health issues that the elderly can manage.</w:t>
      </w:r>
    </w:p>
    <w:p w14:paraId="69C03644" w14:textId="04271272" w:rsidR="00CD4189" w:rsidRDefault="00533507">
      <w:pPr>
        <w:rPr>
          <w:rFonts w:ascii="Times New Roman" w:eastAsia="Times New Roman" w:hAnsi="Times New Roman" w:cs="Times New Roman"/>
          <w:noProof/>
          <w:kern w:val="0"/>
          <w:lang w:eastAsia="en-US"/>
        </w:rPr>
      </w:pPr>
      <w:r w:rsidRPr="00DE1F3C">
        <w:rPr>
          <w:rFonts w:ascii="Times New Roman" w:eastAsia="Times New Roman" w:hAnsi="Times New Roman" w:cs="Times New Roman"/>
          <w:noProof/>
          <w:kern w:val="0"/>
          <w:lang w:eastAsia="en-US"/>
        </w:rPr>
        <w:t xml:space="preserve">Preventing or regulating high blood pressure benefits not only the heart but can also benefit the brain. High blood pressure may </w:t>
      </w:r>
      <w:r w:rsidRPr="00DE1F3C">
        <w:rPr>
          <w:rFonts w:ascii="Times New Roman" w:eastAsia="Times New Roman" w:hAnsi="Times New Roman" w:cs="Times New Roman"/>
          <w:noProof/>
          <w:kern w:val="0"/>
          <w:lang w:eastAsia="en-US"/>
        </w:rPr>
        <w:t xml:space="preserve">contribute to cognitive impairment, particularly in the elderly. Preventing or regulating high blood pressure benefits not only the heart but can also benefit the brain. Regular physical activity, whether by exercise, household tasks, or other activities, </w:t>
      </w:r>
      <w:r w:rsidRPr="00DE1F3C">
        <w:rPr>
          <w:rFonts w:ascii="Times New Roman" w:eastAsia="Times New Roman" w:hAnsi="Times New Roman" w:cs="Times New Roman"/>
          <w:noProof/>
          <w:kern w:val="0"/>
          <w:lang w:eastAsia="en-US"/>
        </w:rPr>
        <w:t>has many advantages. It may help maintain and improve stamina, gain more energy, improve balance, prevent or delay heart disease, diabetes, and other ailments, lift one's mood, and lower depression.</w:t>
      </w:r>
    </w:p>
    <w:p w14:paraId="4BA4964E" w14:textId="77777777" w:rsidR="00DE1F3C" w:rsidRDefault="00DE1F3C">
      <w:pPr>
        <w:rPr>
          <w:rFonts w:ascii="Times New Roman" w:eastAsia="Times New Roman" w:hAnsi="Times New Roman" w:cs="Times New Roman"/>
          <w:noProof/>
          <w:kern w:val="0"/>
          <w:lang w:eastAsia="en-US"/>
        </w:rPr>
      </w:pPr>
    </w:p>
    <w:p w14:paraId="4908AB2F" w14:textId="65BCBDDB" w:rsidR="00E81978" w:rsidRPr="005D370A" w:rsidRDefault="00533507">
      <w:pPr>
        <w:rPr>
          <w:rFonts w:ascii="Times New Roman" w:eastAsia="Times New Roman" w:hAnsi="Times New Roman" w:cs="Times New Roman"/>
          <w:b/>
          <w:noProof/>
          <w:kern w:val="0"/>
          <w:lang w:eastAsia="en-US"/>
        </w:rPr>
      </w:pPr>
      <w:r w:rsidRPr="00584593">
        <w:rPr>
          <w:rFonts w:ascii="Times New Roman" w:eastAsia="Times New Roman" w:hAnsi="Times New Roman" w:cs="Times New Roman"/>
          <w:noProof/>
          <w:kern w:val="0"/>
          <w:lang w:eastAsia="en-US"/>
        </w:rPr>
        <w:t>3.</w:t>
      </w:r>
      <w:r w:rsidRPr="00584593">
        <w:rPr>
          <w:rFonts w:ascii="Times New Roman" w:eastAsia="Times New Roman" w:hAnsi="Times New Roman" w:cs="Times New Roman"/>
          <w:noProof/>
          <w:kern w:val="0"/>
          <w:lang w:eastAsia="en-US"/>
        </w:rPr>
        <w:tab/>
      </w:r>
      <w:r w:rsidRPr="005D370A">
        <w:rPr>
          <w:rFonts w:ascii="Times New Roman" w:eastAsia="Times New Roman" w:hAnsi="Times New Roman" w:cs="Times New Roman"/>
          <w:b/>
          <w:noProof/>
          <w:kern w:val="0"/>
          <w:lang w:eastAsia="en-US"/>
        </w:rPr>
        <w:t>Choose two theories from the following: Piaget, Vygot</w:t>
      </w:r>
      <w:r w:rsidRPr="005D370A">
        <w:rPr>
          <w:rFonts w:ascii="Times New Roman" w:eastAsia="Times New Roman" w:hAnsi="Times New Roman" w:cs="Times New Roman"/>
          <w:b/>
          <w:noProof/>
          <w:kern w:val="0"/>
          <w:lang w:eastAsia="en-US"/>
        </w:rPr>
        <w:t xml:space="preserve">sky, Bandura, Erikson, Bronfenbrenner, and Skinner. Describe the lifespan perspectives of development according to those two theories. Compare and contrast them with explanation and criticism with your </w:t>
      </w:r>
      <w:r w:rsidRPr="005D370A">
        <w:rPr>
          <w:rFonts w:ascii="Times New Roman" w:eastAsia="Times New Roman" w:hAnsi="Times New Roman" w:cs="Times New Roman"/>
          <w:b/>
          <w:noProof/>
          <w:kern w:val="0"/>
          <w:lang w:eastAsia="en-US"/>
        </w:rPr>
        <w:lastRenderedPageBreak/>
        <w:t>personal opinions and indicate its stance on human dev</w:t>
      </w:r>
      <w:r w:rsidRPr="005D370A">
        <w:rPr>
          <w:rFonts w:ascii="Times New Roman" w:eastAsia="Times New Roman" w:hAnsi="Times New Roman" w:cs="Times New Roman"/>
          <w:b/>
          <w:noProof/>
          <w:kern w:val="0"/>
          <w:lang w:eastAsia="en-US"/>
        </w:rPr>
        <w:t>elopment's three basic issues (continuous vs. discontinuous, one vs. many, nature vs. nurture).</w:t>
      </w:r>
      <w:r w:rsidR="00DE1F3C" w:rsidRPr="005D370A">
        <w:rPr>
          <w:rFonts w:ascii="Times New Roman" w:eastAsia="Times New Roman" w:hAnsi="Times New Roman" w:cs="Times New Roman"/>
          <w:b/>
          <w:noProof/>
          <w:kern w:val="0"/>
          <w:lang w:eastAsia="en-US"/>
        </w:rPr>
        <w:t xml:space="preserve"> </w:t>
      </w:r>
    </w:p>
    <w:p w14:paraId="14CC74C5" w14:textId="0CDC5DBB" w:rsidR="00DE1F3C" w:rsidRDefault="00533507">
      <w:pPr>
        <w:rPr>
          <w:rFonts w:ascii="Times New Roman" w:eastAsia="Times New Roman" w:hAnsi="Times New Roman" w:cs="Times New Roman"/>
          <w:noProof/>
          <w:kern w:val="0"/>
          <w:lang w:eastAsia="en-US"/>
        </w:rPr>
      </w:pPr>
      <w:r w:rsidRPr="00DE1F3C">
        <w:rPr>
          <w:rFonts w:ascii="Times New Roman" w:eastAsia="Times New Roman" w:hAnsi="Times New Roman" w:cs="Times New Roman"/>
          <w:noProof/>
          <w:kern w:val="0"/>
          <w:lang w:eastAsia="en-US"/>
        </w:rPr>
        <w:t>According to Jean Piaget's theory of cognitive development, children go through four mental development</w:t>
      </w:r>
      <w:r w:rsidR="001B6E90">
        <w:rPr>
          <w:rFonts w:ascii="Times New Roman" w:eastAsia="Times New Roman" w:hAnsi="Times New Roman" w:cs="Times New Roman"/>
          <w:noProof/>
          <w:kern w:val="0"/>
          <w:lang w:eastAsia="en-US"/>
        </w:rPr>
        <w:t xml:space="preserve"> phases ( Lefa</w:t>
      </w:r>
      <w:r w:rsidR="007B327D">
        <w:rPr>
          <w:rFonts w:ascii="Times New Roman" w:eastAsia="Times New Roman" w:hAnsi="Times New Roman" w:cs="Times New Roman"/>
          <w:noProof/>
          <w:kern w:val="0"/>
          <w:lang w:eastAsia="en-US"/>
        </w:rPr>
        <w:t>, 2018)</w:t>
      </w:r>
      <w:r w:rsidRPr="00DE1F3C">
        <w:rPr>
          <w:rFonts w:ascii="Times New Roman" w:eastAsia="Times New Roman" w:hAnsi="Times New Roman" w:cs="Times New Roman"/>
          <w:noProof/>
          <w:kern w:val="0"/>
          <w:lang w:eastAsia="en-US"/>
        </w:rPr>
        <w:t>. The phases of Piaget's growth are</w:t>
      </w:r>
      <w:r w:rsidRPr="00DE1F3C">
        <w:rPr>
          <w:rFonts w:ascii="Times New Roman" w:eastAsia="Times New Roman" w:hAnsi="Times New Roman" w:cs="Times New Roman"/>
          <w:noProof/>
          <w:kern w:val="0"/>
          <w:lang w:eastAsia="en-US"/>
        </w:rPr>
        <w:t xml:space="preserve"> as follows:</w:t>
      </w:r>
    </w:p>
    <w:p w14:paraId="661152D7" w14:textId="72AB1C2D" w:rsidR="005C01EB" w:rsidRPr="005C01EB" w:rsidRDefault="00533507" w:rsidP="005C01EB">
      <w:pPr>
        <w:pStyle w:val="ListParagraph"/>
        <w:numPr>
          <w:ilvl w:val="1"/>
          <w:numId w:val="16"/>
        </w:numPr>
        <w:shd w:val="clear" w:color="auto" w:fill="FFFFFF"/>
        <w:spacing w:before="100" w:beforeAutospacing="1" w:after="100" w:afterAutospacing="1" w:line="240" w:lineRule="auto"/>
        <w:textAlignment w:val="baseline"/>
        <w:rPr>
          <w:rFonts w:eastAsia="Times New Roman" w:cstheme="minorHAnsi"/>
          <w:color w:val="000000" w:themeColor="text1"/>
          <w:kern w:val="0"/>
          <w:lang w:eastAsia="en-US"/>
        </w:rPr>
      </w:pPr>
      <w:r w:rsidRPr="005C01EB">
        <w:rPr>
          <w:rFonts w:eastAsia="Times New Roman" w:cstheme="minorHAnsi"/>
          <w:color w:val="000000" w:themeColor="text1"/>
          <w:kern w:val="0"/>
          <w:lang w:eastAsia="en-US"/>
        </w:rPr>
        <w:t>Sensorimotor stage (Birth to 2 years)</w:t>
      </w:r>
    </w:p>
    <w:p w14:paraId="3B9507E2" w14:textId="5E301BDE" w:rsidR="005C01EB" w:rsidRPr="005C01EB" w:rsidRDefault="00533507" w:rsidP="005C01EB">
      <w:pPr>
        <w:shd w:val="clear" w:color="auto" w:fill="FFFFFF"/>
        <w:spacing w:before="100" w:beforeAutospacing="1" w:after="100" w:afterAutospacing="1" w:line="240" w:lineRule="auto"/>
        <w:ind w:firstLine="0"/>
        <w:textAlignment w:val="baseline"/>
        <w:rPr>
          <w:rFonts w:eastAsia="Times New Roman" w:cstheme="minorHAnsi"/>
          <w:color w:val="000000" w:themeColor="text1"/>
          <w:kern w:val="0"/>
          <w:u w:val="single"/>
          <w:lang w:eastAsia="en-US"/>
        </w:rPr>
      </w:pPr>
      <w:r w:rsidRPr="005C01EB">
        <w:rPr>
          <w:rFonts w:eastAsia="Times New Roman" w:cstheme="minorHAnsi"/>
          <w:color w:val="000000" w:themeColor="text1"/>
          <w:kern w:val="0"/>
          <w:u w:val="single"/>
          <w:lang w:eastAsia="en-US"/>
        </w:rPr>
        <w:t>Characteristics</w:t>
      </w:r>
    </w:p>
    <w:p w14:paraId="0CCC7B09" w14:textId="33AC9B9D" w:rsidR="00DE1F3C" w:rsidRDefault="00533507" w:rsidP="00DE1F3C">
      <w:pPr>
        <w:ind w:firstLine="0"/>
      </w:pPr>
      <w:r w:rsidRPr="00DE1F3C">
        <w:t>Via their emotions and sensations, the child learns about the world.</w:t>
      </w:r>
    </w:p>
    <w:p w14:paraId="01A8AC6D" w14:textId="77777777" w:rsidR="005C01EB" w:rsidRPr="00DE1F3C" w:rsidRDefault="00533507" w:rsidP="005C01EB">
      <w:pPr>
        <w:shd w:val="clear" w:color="auto" w:fill="FFFFFF"/>
        <w:spacing w:before="100" w:beforeAutospacing="1" w:after="100" w:afterAutospacing="1" w:line="240" w:lineRule="auto"/>
        <w:ind w:firstLine="0"/>
        <w:textAlignment w:val="baseline"/>
        <w:rPr>
          <w:rFonts w:eastAsia="Times New Roman" w:cstheme="minorHAnsi"/>
          <w:color w:val="000000" w:themeColor="text1"/>
          <w:kern w:val="0"/>
          <w:lang w:eastAsia="en-US"/>
        </w:rPr>
      </w:pPr>
      <w:r w:rsidRPr="005C01EB">
        <w:rPr>
          <w:rFonts w:eastAsia="Times New Roman" w:cstheme="minorHAnsi"/>
          <w:color w:val="000000" w:themeColor="text1"/>
          <w:kern w:val="0"/>
          <w:lang w:eastAsia="en-US"/>
        </w:rPr>
        <w:t>Simple acts such as sucking, grabbing, searching, and listening help children learn about the environment.</w:t>
      </w:r>
    </w:p>
    <w:p w14:paraId="55B120C0" w14:textId="07424BBB" w:rsidR="005C01EB" w:rsidRDefault="00533507" w:rsidP="00DE1F3C">
      <w:pPr>
        <w:ind w:firstLine="0"/>
      </w:pPr>
      <w:r w:rsidRPr="005C01EB">
        <w:t xml:space="preserve">Even if </w:t>
      </w:r>
      <w:r w:rsidRPr="005C01EB">
        <w:t>they cannot see things, infants learn that they exist.</w:t>
      </w:r>
    </w:p>
    <w:p w14:paraId="14329396" w14:textId="78578BCB" w:rsidR="005C01EB" w:rsidRDefault="00533507" w:rsidP="00DE1F3C">
      <w:pPr>
        <w:ind w:firstLine="0"/>
      </w:pPr>
      <w:r w:rsidRPr="005C01EB">
        <w:t>They understand that their acts can affect the world around them</w:t>
      </w:r>
      <w:r>
        <w:t xml:space="preserve"> and that they </w:t>
      </w:r>
      <w:r w:rsidRPr="005C01EB">
        <w:t xml:space="preserve">are distinct from the people and </w:t>
      </w:r>
      <w:r>
        <w:t>objects</w:t>
      </w:r>
      <w:r w:rsidRPr="005C01EB">
        <w:t xml:space="preserve"> in their setting.</w:t>
      </w:r>
    </w:p>
    <w:p w14:paraId="519ADBBD" w14:textId="01E1E6F3" w:rsidR="005C01EB" w:rsidRDefault="00533507" w:rsidP="005C01EB">
      <w:pPr>
        <w:pStyle w:val="ListParagraph"/>
        <w:numPr>
          <w:ilvl w:val="1"/>
          <w:numId w:val="16"/>
        </w:numPr>
      </w:pPr>
      <w:r>
        <w:t>Preoperational stage (2 to 7 years)</w:t>
      </w:r>
    </w:p>
    <w:p w14:paraId="52659E44" w14:textId="2D583817" w:rsidR="005C01EB" w:rsidRDefault="00533507" w:rsidP="005C01EB">
      <w:pPr>
        <w:ind w:firstLine="0"/>
      </w:pPr>
      <w:r>
        <w:t>Characteristics</w:t>
      </w:r>
    </w:p>
    <w:p w14:paraId="389A8D5D" w14:textId="5D52DD02" w:rsidR="005C01EB" w:rsidRDefault="00533507" w:rsidP="005C01EB">
      <w:pPr>
        <w:ind w:firstLine="0"/>
      </w:pPr>
      <w:r w:rsidRPr="005C01EB">
        <w:t>Children be</w:t>
      </w:r>
      <w:r w:rsidRPr="005C01EB">
        <w:t>gin to think symbolically and learn to represent things with words and images.</w:t>
      </w:r>
    </w:p>
    <w:p w14:paraId="4EF573E9" w14:textId="09FD56E5" w:rsidR="005C01EB" w:rsidRDefault="00533507" w:rsidP="005C01EB">
      <w:pPr>
        <w:ind w:firstLine="0"/>
      </w:pPr>
      <w:r w:rsidRPr="005C01EB">
        <w:t>Although they are developing their language and cognitive skills, they still tend to think in concrete terms.</w:t>
      </w:r>
    </w:p>
    <w:p w14:paraId="7EEEDAA9" w14:textId="196461D6" w:rsidR="005C01EB" w:rsidRDefault="00533507" w:rsidP="00303DBF">
      <w:pPr>
        <w:pStyle w:val="ListParagraph"/>
        <w:numPr>
          <w:ilvl w:val="1"/>
          <w:numId w:val="16"/>
        </w:numPr>
      </w:pPr>
      <w:r>
        <w:t>Concrete operational stage (7 to 12 years)</w:t>
      </w:r>
    </w:p>
    <w:p w14:paraId="3B09FF5F" w14:textId="69FBFAB8" w:rsidR="00303DBF" w:rsidRDefault="00533507" w:rsidP="00303DBF">
      <w:pPr>
        <w:ind w:firstLine="0"/>
      </w:pPr>
      <w:r>
        <w:t>Characteristics</w:t>
      </w:r>
    </w:p>
    <w:p w14:paraId="62D3B8C7" w14:textId="77777777" w:rsidR="00303DBF" w:rsidRDefault="00533507" w:rsidP="00303DBF">
      <w:pPr>
        <w:ind w:firstLine="0"/>
      </w:pPr>
      <w:r>
        <w:t>Children</w:t>
      </w:r>
      <w:r>
        <w:t xml:space="preserve"> begin to think critically about specific events during this time.</w:t>
      </w:r>
    </w:p>
    <w:p w14:paraId="6F64906B" w14:textId="77777777" w:rsidR="00303DBF" w:rsidRDefault="00533507" w:rsidP="00303DBF">
      <w:pPr>
        <w:ind w:firstLine="0"/>
      </w:pPr>
      <w:r>
        <w:t>Their reasoning becomes more rational and ordered, but their thinking remains very concrete.</w:t>
      </w:r>
    </w:p>
    <w:p w14:paraId="6364B69D" w14:textId="79B940B5" w:rsidR="00303DBF" w:rsidRDefault="00533507" w:rsidP="00303DBF">
      <w:pPr>
        <w:pStyle w:val="ListParagraph"/>
        <w:numPr>
          <w:ilvl w:val="1"/>
          <w:numId w:val="16"/>
        </w:numPr>
      </w:pPr>
      <w:r>
        <w:t>Formal operational stage (12 years and above)</w:t>
      </w:r>
    </w:p>
    <w:p w14:paraId="52F44D60" w14:textId="20D083B4" w:rsidR="00303DBF" w:rsidRPr="00303DBF" w:rsidRDefault="00533507" w:rsidP="00303DBF">
      <w:pPr>
        <w:ind w:firstLine="0"/>
        <w:rPr>
          <w:u w:val="single"/>
        </w:rPr>
      </w:pPr>
      <w:r w:rsidRPr="00303DBF">
        <w:rPr>
          <w:u w:val="single"/>
        </w:rPr>
        <w:t>Characteristics</w:t>
      </w:r>
    </w:p>
    <w:p w14:paraId="3929EE2F" w14:textId="77777777" w:rsidR="00303DBF" w:rsidRDefault="00533507" w:rsidP="00303DBF">
      <w:pPr>
        <w:ind w:firstLine="0"/>
      </w:pPr>
      <w:r>
        <w:lastRenderedPageBreak/>
        <w:t>At this age, the teenager or young</w:t>
      </w:r>
      <w:r>
        <w:t xml:space="preserve"> adult starts to reason about hypothetical problems and think abstractly.</w:t>
      </w:r>
    </w:p>
    <w:p w14:paraId="18A354EC" w14:textId="77777777" w:rsidR="00303DBF" w:rsidRDefault="00533507" w:rsidP="00303DBF">
      <w:pPr>
        <w:ind w:firstLine="0"/>
      </w:pPr>
      <w:r>
        <w:t>Teens begin to consider religious, metaphysical, legal, social, and political topics that necessitate theoretical and abstract reasoning.</w:t>
      </w:r>
    </w:p>
    <w:p w14:paraId="63DEFF39" w14:textId="30C03CC9" w:rsidR="00303DBF" w:rsidRPr="001B6E90" w:rsidRDefault="00533507" w:rsidP="00303DBF">
      <w:pPr>
        <w:ind w:firstLine="0"/>
        <w:rPr>
          <w:b/>
        </w:rPr>
      </w:pPr>
      <w:r w:rsidRPr="001B6E90">
        <w:rPr>
          <w:b/>
        </w:rPr>
        <w:t>Vygotsky’s theory of Social Development</w:t>
      </w:r>
    </w:p>
    <w:p w14:paraId="4F69C1F3" w14:textId="7D19DB6B" w:rsidR="00303DBF" w:rsidRDefault="00533507" w:rsidP="00303DBF">
      <w:pPr>
        <w:ind w:firstLine="0"/>
      </w:pPr>
      <w:r w:rsidRPr="00303DBF">
        <w:t>Comm</w:t>
      </w:r>
      <w:r w:rsidRPr="00303DBF">
        <w:t>unity, according to Vygotsky, affects a child's cognitive development. Vygotsky's main principles include:</w:t>
      </w:r>
    </w:p>
    <w:p w14:paraId="516202C4" w14:textId="3FE58899" w:rsidR="00303DBF" w:rsidRDefault="00533507" w:rsidP="00303DBF">
      <w:pPr>
        <w:ind w:firstLine="0"/>
      </w:pPr>
      <w:r>
        <w:t xml:space="preserve"> </w:t>
      </w:r>
      <w:r w:rsidRPr="005D370A">
        <w:rPr>
          <w:b/>
        </w:rPr>
        <w:t>Zone of Proximal Development and Scaffolding:</w:t>
      </w:r>
      <w:r>
        <w:t xml:space="preserve"> </w:t>
      </w:r>
      <w:r w:rsidRPr="00303DBF">
        <w:t xml:space="preserve">According to </w:t>
      </w:r>
      <w:r w:rsidR="001B6E90">
        <w:t>Vy</w:t>
      </w:r>
      <w:r w:rsidRPr="00303DBF">
        <w:t xml:space="preserve">gotsky, children should be taught in the ZPD, which happens when they can almost </w:t>
      </w:r>
      <w:r w:rsidRPr="00303DBF">
        <w:t>accomplish a task without assistance but not quite. The adult (teacher) then progressively withdraws assistance until the child can complete the task independently</w:t>
      </w:r>
      <w:r w:rsidR="007B327D">
        <w:t xml:space="preserve"> (Marginson &amp; Dang, 2017)</w:t>
      </w:r>
      <w:r w:rsidRPr="00303DBF">
        <w:t>.</w:t>
      </w:r>
      <w:r>
        <w:t xml:space="preserve"> </w:t>
      </w:r>
      <w:r w:rsidRPr="005D370A">
        <w:rPr>
          <w:b/>
        </w:rPr>
        <w:t>Scaffolding</w:t>
      </w:r>
      <w:r w:rsidRPr="005D370A">
        <w:t xml:space="preserve"> is the temporary assistance that parents or teachers o</w:t>
      </w:r>
      <w:r w:rsidRPr="005D370A">
        <w:t>ffer to a child to complete a job.</w:t>
      </w:r>
    </w:p>
    <w:p w14:paraId="329E99F9" w14:textId="2A20B85D" w:rsidR="005C01EB" w:rsidRDefault="00533507" w:rsidP="00DE1F3C">
      <w:pPr>
        <w:ind w:firstLine="0"/>
      </w:pPr>
      <w:r w:rsidRPr="005D370A">
        <w:rPr>
          <w:b/>
        </w:rPr>
        <w:t>Private Speech</w:t>
      </w:r>
      <w:r>
        <w:t>: children</w:t>
      </w:r>
      <w:r w:rsidRPr="005D370A">
        <w:t>, according to Vygotsky, speak to themselves to solve problems or explain their feelings. When children first begin to think in words, they do so aloud before closing their lips and engaging in Pri</w:t>
      </w:r>
      <w:r w:rsidRPr="005D370A">
        <w:t>vate Expression, also known as inner speech.</w:t>
      </w:r>
    </w:p>
    <w:p w14:paraId="4D4733A9" w14:textId="77777777" w:rsidR="005D370A" w:rsidRDefault="005D370A" w:rsidP="00DE1F3C">
      <w:pPr>
        <w:ind w:firstLine="0"/>
      </w:pPr>
    </w:p>
    <w:p w14:paraId="444D85D3" w14:textId="5B061189" w:rsidR="005D370A" w:rsidRDefault="00533507" w:rsidP="00DE1F3C">
      <w:pPr>
        <w:ind w:firstLine="0"/>
      </w:pPr>
      <w:r w:rsidRPr="005D370A">
        <w:t>Piaget was a strong opponent of teacher-directed teaching, arguing that when teachers take charge of a child's learning, the child becomes a passive participant. Vygotsky believed that children could not achieve a higher cognitive level without the help of</w:t>
      </w:r>
      <w:r w:rsidRPr="005D370A">
        <w:t xml:space="preserve"> more knowledgeable people.</w:t>
      </w:r>
      <w:r>
        <w:t xml:space="preserve"> I support Vygotsky’s work</w:t>
      </w:r>
      <w:r w:rsidR="001B6E90">
        <w:t>, nature vs. nurture, for a child to learn. They learn when what's in them is influenced by what's around them.</w:t>
      </w:r>
    </w:p>
    <w:sdt>
      <w:sdtPr>
        <w:rPr>
          <w:rFonts w:ascii="Arial" w:eastAsiaTheme="minorEastAsia" w:hAnsi="Arial" w:cs="Arial"/>
          <w:sz w:val="20"/>
          <w:szCs w:val="20"/>
        </w:rPr>
        <w:id w:val="62297111"/>
        <w:docPartObj>
          <w:docPartGallery w:val="Bibliographies"/>
          <w:docPartUnique/>
        </w:docPartObj>
      </w:sdtPr>
      <w:sdtEndPr/>
      <w:sdtContent>
        <w:p w14:paraId="22B18452" w14:textId="77777777" w:rsidR="00E81978" w:rsidRPr="007B327D" w:rsidRDefault="00533507" w:rsidP="007B327D">
          <w:pPr>
            <w:pStyle w:val="SectionTitle"/>
            <w:ind w:hanging="720"/>
            <w:rPr>
              <w:rFonts w:ascii="Arial" w:hAnsi="Arial" w:cs="Arial"/>
              <w:sz w:val="20"/>
              <w:szCs w:val="20"/>
            </w:rPr>
          </w:pPr>
          <w:r w:rsidRPr="007B327D">
            <w:rPr>
              <w:rFonts w:ascii="Arial" w:hAnsi="Arial" w:cs="Arial"/>
              <w:sz w:val="20"/>
              <w:szCs w:val="20"/>
            </w:rPr>
            <w:t>References</w:t>
          </w:r>
        </w:p>
        <w:p w14:paraId="031A4D28" w14:textId="77777777" w:rsidR="007B327D" w:rsidRPr="007B327D" w:rsidRDefault="00533507" w:rsidP="007B327D">
          <w:pPr>
            <w:pStyle w:val="Bibliography"/>
            <w:rPr>
              <w:rFonts w:ascii="Arial" w:hAnsi="Arial" w:cs="Arial"/>
              <w:color w:val="222222"/>
              <w:sz w:val="20"/>
              <w:szCs w:val="20"/>
              <w:shd w:val="clear" w:color="auto" w:fill="FFFFFF"/>
            </w:rPr>
          </w:pPr>
          <w:r w:rsidRPr="007B327D">
            <w:rPr>
              <w:rFonts w:ascii="Arial" w:hAnsi="Arial" w:cs="Arial"/>
              <w:color w:val="222222"/>
              <w:sz w:val="20"/>
              <w:szCs w:val="20"/>
              <w:shd w:val="clear" w:color="auto" w:fill="FFFFFF"/>
            </w:rPr>
            <w:t>Kanasi, E., Ayilavarapu, S., &amp; Jones, J. (2016). The aging population: demograph</w:t>
          </w:r>
          <w:r w:rsidRPr="007B327D">
            <w:rPr>
              <w:rFonts w:ascii="Arial" w:hAnsi="Arial" w:cs="Arial"/>
              <w:color w:val="222222"/>
              <w:sz w:val="20"/>
              <w:szCs w:val="20"/>
              <w:shd w:val="clear" w:color="auto" w:fill="FFFFFF"/>
            </w:rPr>
            <w:t>ics and the biology of aging. </w:t>
          </w:r>
          <w:r w:rsidRPr="007B327D">
            <w:rPr>
              <w:rFonts w:ascii="Arial" w:hAnsi="Arial" w:cs="Arial"/>
              <w:i/>
              <w:iCs/>
              <w:color w:val="222222"/>
              <w:sz w:val="20"/>
              <w:szCs w:val="20"/>
              <w:shd w:val="clear" w:color="auto" w:fill="FFFFFF"/>
            </w:rPr>
            <w:t>Periodontology 2000</w:t>
          </w:r>
          <w:r w:rsidRPr="007B327D">
            <w:rPr>
              <w:rFonts w:ascii="Arial" w:hAnsi="Arial" w:cs="Arial"/>
              <w:color w:val="222222"/>
              <w:sz w:val="20"/>
              <w:szCs w:val="20"/>
              <w:shd w:val="clear" w:color="auto" w:fill="FFFFFF"/>
            </w:rPr>
            <w:t>, </w:t>
          </w:r>
          <w:r w:rsidRPr="007B327D">
            <w:rPr>
              <w:rFonts w:ascii="Arial" w:hAnsi="Arial" w:cs="Arial"/>
              <w:i/>
              <w:iCs/>
              <w:color w:val="222222"/>
              <w:sz w:val="20"/>
              <w:szCs w:val="20"/>
              <w:shd w:val="clear" w:color="auto" w:fill="FFFFFF"/>
            </w:rPr>
            <w:t>72</w:t>
          </w:r>
          <w:r w:rsidRPr="007B327D">
            <w:rPr>
              <w:rFonts w:ascii="Arial" w:hAnsi="Arial" w:cs="Arial"/>
              <w:color w:val="222222"/>
              <w:sz w:val="20"/>
              <w:szCs w:val="20"/>
              <w:shd w:val="clear" w:color="auto" w:fill="FFFFFF"/>
            </w:rPr>
            <w:t>(1), 13-18.</w:t>
          </w:r>
        </w:p>
        <w:p w14:paraId="71AD0271" w14:textId="1C7301D7" w:rsidR="00E81978" w:rsidRPr="007B327D" w:rsidRDefault="00533507" w:rsidP="007B327D">
          <w:pPr>
            <w:pStyle w:val="Bibliography"/>
            <w:rPr>
              <w:rFonts w:ascii="Arial" w:hAnsi="Arial" w:cs="Arial"/>
              <w:sz w:val="20"/>
              <w:szCs w:val="20"/>
            </w:rPr>
          </w:pPr>
          <w:r w:rsidRPr="007B327D">
            <w:rPr>
              <w:rFonts w:ascii="Arial" w:hAnsi="Arial" w:cs="Arial"/>
              <w:color w:val="222222"/>
              <w:sz w:val="20"/>
              <w:szCs w:val="20"/>
              <w:shd w:val="clear" w:color="auto" w:fill="FFFFFF"/>
            </w:rPr>
            <w:t>Lefa, B. (2014). The Piaget theory of cognitive development: an educational implications. </w:t>
          </w:r>
          <w:r w:rsidRPr="007B327D">
            <w:rPr>
              <w:rFonts w:ascii="Arial" w:hAnsi="Arial" w:cs="Arial"/>
              <w:i/>
              <w:iCs/>
              <w:color w:val="222222"/>
              <w:sz w:val="20"/>
              <w:szCs w:val="20"/>
              <w:shd w:val="clear" w:color="auto" w:fill="FFFFFF"/>
            </w:rPr>
            <w:t>Educational psychology</w:t>
          </w:r>
          <w:r w:rsidRPr="007B327D">
            <w:rPr>
              <w:rFonts w:ascii="Arial" w:hAnsi="Arial" w:cs="Arial"/>
              <w:color w:val="222222"/>
              <w:sz w:val="20"/>
              <w:szCs w:val="20"/>
              <w:shd w:val="clear" w:color="auto" w:fill="FFFFFF"/>
            </w:rPr>
            <w:t>, </w:t>
          </w:r>
          <w:r w:rsidRPr="007B327D">
            <w:rPr>
              <w:rFonts w:ascii="Arial" w:hAnsi="Arial" w:cs="Arial"/>
              <w:i/>
              <w:iCs/>
              <w:color w:val="222222"/>
              <w:sz w:val="20"/>
              <w:szCs w:val="20"/>
              <w:shd w:val="clear" w:color="auto" w:fill="FFFFFF"/>
            </w:rPr>
            <w:t>1</w:t>
          </w:r>
          <w:r w:rsidRPr="007B327D">
            <w:rPr>
              <w:rFonts w:ascii="Arial" w:hAnsi="Arial" w:cs="Arial"/>
              <w:color w:val="222222"/>
              <w:sz w:val="20"/>
              <w:szCs w:val="20"/>
              <w:shd w:val="clear" w:color="auto" w:fill="FFFFFF"/>
            </w:rPr>
            <w:t>(9), 1-8.</w:t>
          </w:r>
        </w:p>
      </w:sdtContent>
    </w:sdt>
    <w:p w14:paraId="2FF2147E" w14:textId="6AECED2D" w:rsidR="007B327D" w:rsidRPr="007B327D" w:rsidRDefault="00533507" w:rsidP="007B327D">
      <w:pPr>
        <w:ind w:hanging="720"/>
        <w:rPr>
          <w:rFonts w:ascii="Arial" w:hAnsi="Arial" w:cs="Arial"/>
          <w:color w:val="222222"/>
          <w:sz w:val="20"/>
          <w:szCs w:val="20"/>
          <w:shd w:val="clear" w:color="auto" w:fill="FFFFFF"/>
        </w:rPr>
      </w:pPr>
      <w:r w:rsidRPr="007B327D">
        <w:rPr>
          <w:rFonts w:ascii="Arial" w:hAnsi="Arial" w:cs="Arial"/>
          <w:color w:val="222222"/>
          <w:sz w:val="20"/>
          <w:szCs w:val="20"/>
          <w:shd w:val="clear" w:color="auto" w:fill="FFFFFF"/>
        </w:rPr>
        <w:t xml:space="preserve">Marginson, S., &amp; Dang, T. K. A. (2017). Vygotsky’s </w:t>
      </w:r>
      <w:r w:rsidRPr="007B327D">
        <w:rPr>
          <w:rFonts w:ascii="Arial" w:hAnsi="Arial" w:cs="Arial"/>
          <w:color w:val="222222"/>
          <w:sz w:val="20"/>
          <w:szCs w:val="20"/>
          <w:shd w:val="clear" w:color="auto" w:fill="FFFFFF"/>
        </w:rPr>
        <w:t>sociocultural theory in the context of globalization. </w:t>
      </w:r>
      <w:r w:rsidRPr="007B327D">
        <w:rPr>
          <w:rFonts w:ascii="Arial" w:hAnsi="Arial" w:cs="Arial"/>
          <w:i/>
          <w:iCs/>
          <w:color w:val="222222"/>
          <w:sz w:val="20"/>
          <w:szCs w:val="20"/>
          <w:shd w:val="clear" w:color="auto" w:fill="FFFFFF"/>
        </w:rPr>
        <w:t>Asia Pacific Journal of Education</w:t>
      </w:r>
      <w:r w:rsidRPr="007B327D">
        <w:rPr>
          <w:rFonts w:ascii="Arial" w:hAnsi="Arial" w:cs="Arial"/>
          <w:color w:val="222222"/>
          <w:sz w:val="20"/>
          <w:szCs w:val="20"/>
          <w:shd w:val="clear" w:color="auto" w:fill="FFFFFF"/>
        </w:rPr>
        <w:t>, </w:t>
      </w:r>
      <w:r w:rsidRPr="007B327D">
        <w:rPr>
          <w:rFonts w:ascii="Arial" w:hAnsi="Arial" w:cs="Arial"/>
          <w:i/>
          <w:iCs/>
          <w:color w:val="222222"/>
          <w:sz w:val="20"/>
          <w:szCs w:val="20"/>
          <w:shd w:val="clear" w:color="auto" w:fill="FFFFFF"/>
        </w:rPr>
        <w:t>37</w:t>
      </w:r>
      <w:r w:rsidRPr="007B327D">
        <w:rPr>
          <w:rFonts w:ascii="Arial" w:hAnsi="Arial" w:cs="Arial"/>
          <w:color w:val="222222"/>
          <w:sz w:val="20"/>
          <w:szCs w:val="20"/>
          <w:shd w:val="clear" w:color="auto" w:fill="FFFFFF"/>
        </w:rPr>
        <w:t>(1), 116-129.</w:t>
      </w:r>
    </w:p>
    <w:p w14:paraId="1E53C0B3" w14:textId="1A51D9BD" w:rsidR="007B327D" w:rsidRPr="007B327D" w:rsidRDefault="00533507" w:rsidP="007B327D">
      <w:pPr>
        <w:ind w:hanging="720"/>
        <w:rPr>
          <w:rFonts w:ascii="Arial" w:hAnsi="Arial" w:cs="Arial"/>
          <w:sz w:val="20"/>
          <w:szCs w:val="20"/>
        </w:rPr>
      </w:pPr>
      <w:r w:rsidRPr="007B327D">
        <w:rPr>
          <w:rFonts w:ascii="Arial" w:hAnsi="Arial" w:cs="Arial"/>
          <w:color w:val="222222"/>
          <w:sz w:val="20"/>
          <w:szCs w:val="20"/>
          <w:shd w:val="clear" w:color="auto" w:fill="FFFFFF"/>
        </w:rPr>
        <w:t>Mondal, M. N. I., &amp; Shitan, M. (2014). Relative importance of demographic, socioeconomic and health factors on life expectancy in low-and lower-middle-</w:t>
      </w:r>
      <w:r w:rsidRPr="007B327D">
        <w:rPr>
          <w:rFonts w:ascii="Arial" w:hAnsi="Arial" w:cs="Arial"/>
          <w:color w:val="222222"/>
          <w:sz w:val="20"/>
          <w:szCs w:val="20"/>
          <w:shd w:val="clear" w:color="auto" w:fill="FFFFFF"/>
        </w:rPr>
        <w:t>income countries. </w:t>
      </w:r>
      <w:r w:rsidRPr="007B327D">
        <w:rPr>
          <w:rFonts w:ascii="Arial" w:hAnsi="Arial" w:cs="Arial"/>
          <w:i/>
          <w:iCs/>
          <w:color w:val="222222"/>
          <w:sz w:val="20"/>
          <w:szCs w:val="20"/>
          <w:shd w:val="clear" w:color="auto" w:fill="FFFFFF"/>
        </w:rPr>
        <w:t>Journal of Epidemiology</w:t>
      </w:r>
      <w:r w:rsidRPr="007B327D">
        <w:rPr>
          <w:rFonts w:ascii="Arial" w:hAnsi="Arial" w:cs="Arial"/>
          <w:color w:val="222222"/>
          <w:sz w:val="20"/>
          <w:szCs w:val="20"/>
          <w:shd w:val="clear" w:color="auto" w:fill="FFFFFF"/>
        </w:rPr>
        <w:t>, </w:t>
      </w:r>
      <w:r w:rsidRPr="007B327D">
        <w:rPr>
          <w:rFonts w:ascii="Arial" w:hAnsi="Arial" w:cs="Arial"/>
          <w:i/>
          <w:iCs/>
          <w:color w:val="222222"/>
          <w:sz w:val="20"/>
          <w:szCs w:val="20"/>
          <w:shd w:val="clear" w:color="auto" w:fill="FFFFFF"/>
        </w:rPr>
        <w:t>24</w:t>
      </w:r>
      <w:r w:rsidRPr="007B327D">
        <w:rPr>
          <w:rFonts w:ascii="Arial" w:hAnsi="Arial" w:cs="Arial"/>
          <w:color w:val="222222"/>
          <w:sz w:val="20"/>
          <w:szCs w:val="20"/>
          <w:shd w:val="clear" w:color="auto" w:fill="FFFFFF"/>
        </w:rPr>
        <w:t>(2), 117-124.</w:t>
      </w:r>
    </w:p>
    <w:sectPr w:rsidR="007B327D" w:rsidRPr="007B327D">
      <w:headerReference w:type="default" r:id="rId8"/>
      <w:headerReference w:type="first" r:id="rId9"/>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AFE29C" w14:textId="77777777" w:rsidR="00000000" w:rsidRDefault="00533507">
      <w:pPr>
        <w:spacing w:line="240" w:lineRule="auto"/>
      </w:pPr>
      <w:r>
        <w:separator/>
      </w:r>
    </w:p>
  </w:endnote>
  <w:endnote w:type="continuationSeparator" w:id="0">
    <w:p w14:paraId="33DF5C1D" w14:textId="77777777" w:rsidR="00000000" w:rsidRDefault="005335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965339" w14:textId="77777777" w:rsidR="00000000" w:rsidRDefault="00533507">
      <w:pPr>
        <w:spacing w:line="240" w:lineRule="auto"/>
      </w:pPr>
      <w:r>
        <w:separator/>
      </w:r>
    </w:p>
  </w:footnote>
  <w:footnote w:type="continuationSeparator" w:id="0">
    <w:p w14:paraId="709A5094" w14:textId="77777777" w:rsidR="00000000" w:rsidRDefault="005335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F2286" w14:textId="2F9D2C99" w:rsidR="00E81978" w:rsidRDefault="00533507">
    <w:pPr>
      <w:pStyle w:val="Header"/>
    </w:pPr>
    <w: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0D3F41">
      <w:rPr>
        <w:rStyle w:val="Strong"/>
        <w:noProof/>
      </w:rPr>
      <w:t>8</w:t>
    </w:r>
    <w:r>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E2131" w14:textId="5179256A" w:rsidR="00E81978" w:rsidRDefault="00533507">
    <w:pPr>
      <w:pStyle w:val="Header"/>
      <w:rPr>
        <w:rStyle w:val="Strong"/>
      </w:rPr>
    </w:pPr>
    <w: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0D3F41">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2B37FCF"/>
    <w:multiLevelType w:val="multilevel"/>
    <w:tmpl w:val="52C83B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3"/>
  </w:num>
  <w:num w:numId="13">
    <w:abstractNumId w:val="11"/>
  </w:num>
  <w:num w:numId="14">
    <w:abstractNumId w:val="10"/>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attachedTemplate r:id="rId1"/>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593"/>
    <w:rsid w:val="000D3F41"/>
    <w:rsid w:val="001B6E90"/>
    <w:rsid w:val="001E3529"/>
    <w:rsid w:val="00261D30"/>
    <w:rsid w:val="00303DBF"/>
    <w:rsid w:val="00322599"/>
    <w:rsid w:val="00355DCA"/>
    <w:rsid w:val="00421BE8"/>
    <w:rsid w:val="00533507"/>
    <w:rsid w:val="00551A02"/>
    <w:rsid w:val="005534FA"/>
    <w:rsid w:val="00584593"/>
    <w:rsid w:val="005C01EB"/>
    <w:rsid w:val="005D370A"/>
    <w:rsid w:val="005D3A03"/>
    <w:rsid w:val="00635E61"/>
    <w:rsid w:val="006E46AD"/>
    <w:rsid w:val="00764695"/>
    <w:rsid w:val="007B327D"/>
    <w:rsid w:val="008002C0"/>
    <w:rsid w:val="008542A8"/>
    <w:rsid w:val="008C5323"/>
    <w:rsid w:val="0092122B"/>
    <w:rsid w:val="009A6A3B"/>
    <w:rsid w:val="00A621C2"/>
    <w:rsid w:val="00B823AA"/>
    <w:rsid w:val="00BA45DB"/>
    <w:rsid w:val="00BF4184"/>
    <w:rsid w:val="00C0601E"/>
    <w:rsid w:val="00C31D30"/>
    <w:rsid w:val="00C805F7"/>
    <w:rsid w:val="00CB0B12"/>
    <w:rsid w:val="00CD4189"/>
    <w:rsid w:val="00CD6E39"/>
    <w:rsid w:val="00CF6E91"/>
    <w:rsid w:val="00D85B68"/>
    <w:rsid w:val="00DB6A7E"/>
    <w:rsid w:val="00DE1F3C"/>
    <w:rsid w:val="00E6004D"/>
    <w:rsid w:val="00E81978"/>
    <w:rsid w:val="00F379B7"/>
    <w:rsid w:val="00F525FA"/>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7BAD43B"/>
  <w15:chartTrackingRefBased/>
  <w15:docId w15:val="{D1492878-29E9-4471-8F3C-0B7DF722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glossaryDocument" Target="glossary/document.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2.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Roaming\Microsoft\Templates\APA%20style%20report%20(6th%20edition)(2).dotx" TargetMode="Externa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0BF4BD75E745D0A917515A82B4E09A"/>
        <w:category>
          <w:name w:val="General"/>
          <w:gallery w:val="placeholder"/>
        </w:category>
        <w:types>
          <w:type w:val="bbPlcHdr"/>
        </w:types>
        <w:behaviors>
          <w:behavior w:val="content"/>
        </w:behaviors>
        <w:guid w:val="{41E39017-3EED-4FA6-B9CB-24DE643509F8}"/>
      </w:docPartPr>
      <w:docPartBody>
        <w:p w:rsidR="00C805F7" w:rsidRDefault="00E37491">
          <w:pPr>
            <w:pStyle w:val="AA0BF4BD75E745D0A917515A82B4E09A"/>
          </w:pPr>
          <w:r>
            <w:t>[Title Here, up to 12 Words, on One to Two Lines]</w:t>
          </w:r>
        </w:p>
      </w:docPartBody>
    </w:docPart>
    <w:docPart>
      <w:docPartPr>
        <w:name w:val="B6C197AA7F184C96BCBA540E3588E68A"/>
        <w:category>
          <w:name w:val="General"/>
          <w:gallery w:val="placeholder"/>
        </w:category>
        <w:types>
          <w:type w:val="bbPlcHdr"/>
        </w:types>
        <w:behaviors>
          <w:behavior w:val="content"/>
        </w:behaviors>
        <w:guid w:val="{90803EC3-B564-45E3-A031-DF29741962C4}"/>
      </w:docPartPr>
      <w:docPartBody>
        <w:p w:rsidR="00C805F7" w:rsidRDefault="00E37491">
          <w:pPr>
            <w:pStyle w:val="B6C197AA7F184C96BCBA540E3588E68A"/>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FB0"/>
    <w:rsid w:val="00074FB0"/>
    <w:rsid w:val="000C353E"/>
    <w:rsid w:val="00C805F7"/>
    <w:rsid w:val="00E37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0BF4BD75E745D0A917515A82B4E09A">
    <w:name w:val="AA0BF4BD75E745D0A917515A82B4E09A"/>
  </w:style>
  <w:style w:type="character" w:styleId="Emphasis">
    <w:name w:val="Emphasis"/>
    <w:basedOn w:val="DefaultParagraphFont"/>
    <w:uiPriority w:val="4"/>
    <w:unhideWhenUsed/>
    <w:qFormat/>
    <w:rPr>
      <w:i/>
      <w:iCs/>
    </w:rPr>
  </w:style>
  <w:style w:type="paragraph" w:customStyle="1" w:styleId="B6C197AA7F184C96BCBA540E3588E68A">
    <w:name w:val="B6C197AA7F184C96BCBA540E3588E6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B3C41C61-9E43-4CB1-BA18-B852A24ADDF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APA%20style%20report%20(6th%20edition)(2).dotx</Template>
  <TotalTime>1</TotalTime>
  <Pages>7</Pages>
  <Words>1399</Words>
  <Characters>7977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of Human Development</dc:title>
  <dc:creator>ASUS</dc:creator>
  <cp:lastModifiedBy>254716226303</cp:lastModifiedBy>
  <cp:revision>2</cp:revision>
  <dcterms:created xsi:type="dcterms:W3CDTF">2021-03-18T20:42:00Z</dcterms:created>
  <dcterms:modified xsi:type="dcterms:W3CDTF">2021-03-18T20:42:00Z</dcterms:modified>
</cp:coreProperties>
</file>